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D3" w:rsidRPr="00610DD3" w:rsidRDefault="00610DD3" w:rsidP="00610DD3">
      <w:pPr>
        <w:spacing w:after="0" w:line="240" w:lineRule="auto"/>
        <w:jc w:val="center"/>
        <w:rPr>
          <w:rFonts w:ascii="Garamond" w:eastAsia="Times New Roman" w:hAnsi="Garamond" w:cs="Arial"/>
          <w:b/>
          <w:sz w:val="20"/>
        </w:rPr>
      </w:pPr>
      <w:r>
        <w:rPr>
          <w:rFonts w:ascii="Garamond" w:eastAsia="Times New Roman" w:hAnsi="Garamond" w:cs="Arial"/>
          <w:b/>
          <w:noProof/>
          <w:sz w:val="20"/>
        </w:rPr>
        <w:drawing>
          <wp:inline distT="0" distB="0" distL="0" distR="0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>МЕСТНАЯ АДМИНИСТРАЦИЯ</w:t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>НИЗИНСКОЕ СЕЛЬСКОЕ ПОСЕЛЕНИЕ</w:t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 xml:space="preserve">ЛОМОНОСОВСКИЙ МУНИЦИПАЛЬНЫЙ РАЙОН </w:t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10DD3" w:rsidRPr="00610DD3" w:rsidRDefault="00610DD3" w:rsidP="0061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DD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0DD3" w:rsidRPr="00610DD3" w:rsidRDefault="00610DD3" w:rsidP="0061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DD3" w:rsidRPr="00610DD3" w:rsidRDefault="00610DD3" w:rsidP="00610DD3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0DD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D38D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C0F9D">
        <w:rPr>
          <w:rFonts w:ascii="Times New Roman" w:eastAsia="Times New Roman" w:hAnsi="Times New Roman" w:cs="Times New Roman"/>
          <w:sz w:val="24"/>
          <w:szCs w:val="24"/>
        </w:rPr>
        <w:t>28.12</w:t>
      </w:r>
      <w:r w:rsidR="00ED3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DD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Pr="00610DD3">
        <w:rPr>
          <w:rFonts w:ascii="Times New Roman CYR" w:eastAsia="Times New Roman" w:hAnsi="Times New Roman CYR" w:cs="Times New Roman CYR"/>
          <w:sz w:val="24"/>
          <w:szCs w:val="24"/>
        </w:rPr>
        <w:t xml:space="preserve">г.                                                                                                          </w:t>
      </w:r>
      <w:r w:rsidR="00DA4B1E">
        <w:rPr>
          <w:rFonts w:ascii="Times New Roman CYR" w:eastAsia="Times New Roman" w:hAnsi="Times New Roman CYR" w:cs="Times New Roman CYR"/>
          <w:sz w:val="24"/>
          <w:szCs w:val="24"/>
        </w:rPr>
        <w:t xml:space="preserve">       </w:t>
      </w:r>
      <w:r w:rsidRPr="00610DD3">
        <w:rPr>
          <w:rFonts w:ascii="Times New Roman CYR" w:eastAsia="Times New Roman" w:hAnsi="Times New Roman CYR" w:cs="Times New Roman CYR"/>
          <w:sz w:val="24"/>
          <w:szCs w:val="24"/>
        </w:rPr>
        <w:t xml:space="preserve">№ </w:t>
      </w:r>
      <w:r w:rsidR="00CC0F9D">
        <w:rPr>
          <w:rFonts w:ascii="Times New Roman CYR" w:eastAsia="Times New Roman" w:hAnsi="Times New Roman CYR" w:cs="Times New Roman CYR"/>
          <w:sz w:val="24"/>
          <w:szCs w:val="24"/>
        </w:rPr>
        <w:t xml:space="preserve"> 410</w:t>
      </w:r>
    </w:p>
    <w:p w:rsidR="00ED38DF" w:rsidRPr="00ED38DF" w:rsidRDefault="00ED38DF" w:rsidP="00ED3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верждении Порядка формирования </w:t>
      </w:r>
      <w:r w:rsidRPr="00ED38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ечня налоговых расходов, правил </w:t>
      </w:r>
      <w:r w:rsidRPr="00ED38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вания информации о нормативных, </w:t>
      </w:r>
      <w:r w:rsidRPr="00ED38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целевых и фискальных характеристиках</w:t>
      </w:r>
    </w:p>
    <w:p w:rsidR="001721ED" w:rsidRDefault="00ED38DF" w:rsidP="00ED3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налоговых расходов и порядка оценки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8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ффективности налоговых расходов </w:t>
      </w:r>
      <w:r w:rsidRPr="00ED38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 Низинское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8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сельское поселение муниципального образования Ломоносовский муниципальный район Ленинградской области</w:t>
      </w:r>
    </w:p>
    <w:p w:rsidR="00610DD3" w:rsidRPr="00610DD3" w:rsidRDefault="00610DD3" w:rsidP="00610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1F80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D38DF" w:rsidRPr="00ED38D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руководствуясь Уставом </w:t>
      </w:r>
      <w:r w:rsidR="00610DD3" w:rsidRPr="00610DD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муниципальный район 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0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местная </w:t>
      </w:r>
      <w:r w:rsidR="005D1F80" w:rsidRPr="005D1F80">
        <w:rPr>
          <w:color w:val="000000"/>
        </w:rPr>
        <w:t xml:space="preserve"> </w:t>
      </w:r>
      <w:r w:rsidR="005D1F80" w:rsidRPr="005D1F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r w:rsidR="00610DD3">
        <w:rPr>
          <w:rFonts w:ascii="Times New Roman" w:hAnsi="Times New Roman" w:cs="Times New Roman"/>
          <w:color w:val="000000"/>
          <w:sz w:val="24"/>
          <w:szCs w:val="24"/>
        </w:rPr>
        <w:t xml:space="preserve">МО Низинское сельское поселение </w:t>
      </w:r>
    </w:p>
    <w:p w:rsidR="001721ED" w:rsidRPr="001721ED" w:rsidRDefault="005D1F80" w:rsidP="00610D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85E54" w:rsidRPr="00171AE1" w:rsidRDefault="00ED38DF" w:rsidP="00CC0F9D">
      <w:pPr>
        <w:pStyle w:val="a5"/>
        <w:numPr>
          <w:ilvl w:val="0"/>
          <w:numId w:val="3"/>
        </w:numPr>
        <w:shd w:val="clear" w:color="auto" w:fill="FFFFFF"/>
        <w:spacing w:after="15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Порядок 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="00485E54" w:rsidRPr="00485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</w:t>
      </w:r>
      <w:r w:rsid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приложению</w:t>
      </w:r>
      <w:r w:rsidR="00BD0937"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</w:t>
      </w:r>
      <w:r w:rsid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D0937"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</w:t>
      </w:r>
      <w:r w:rsidR="00171A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937" w:rsidRPr="00BD0937" w:rsidRDefault="00BD0937" w:rsidP="00CC0F9D">
      <w:pPr>
        <w:pStyle w:val="a5"/>
        <w:numPr>
          <w:ilvl w:val="0"/>
          <w:numId w:val="3"/>
        </w:numPr>
        <w:shd w:val="clear" w:color="auto" w:fill="FFFFFF"/>
        <w:spacing w:after="15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:rsidR="00BD0937" w:rsidRPr="00BD0937" w:rsidRDefault="00BD0937" w:rsidP="00CC0F9D">
      <w:pPr>
        <w:pStyle w:val="a5"/>
        <w:numPr>
          <w:ilvl w:val="0"/>
          <w:numId w:val="3"/>
        </w:numPr>
        <w:shd w:val="clear" w:color="auto" w:fill="FFFFFF"/>
        <w:spacing w:after="15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в день официального опубликования (обнародования).</w:t>
      </w:r>
    </w:p>
    <w:p w:rsidR="00BD0937" w:rsidRPr="00BD0937" w:rsidRDefault="00BD0937" w:rsidP="00CC0F9D">
      <w:pPr>
        <w:pStyle w:val="a5"/>
        <w:numPr>
          <w:ilvl w:val="0"/>
          <w:numId w:val="3"/>
        </w:numPr>
        <w:shd w:val="clear" w:color="auto" w:fill="FFFFFF"/>
        <w:spacing w:after="15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остановления оставляю за собой.</w:t>
      </w:r>
    </w:p>
    <w:p w:rsidR="00BD0937" w:rsidRPr="00BD0937" w:rsidRDefault="00BD0937" w:rsidP="00CC0F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местной администрации </w:t>
      </w:r>
    </w:p>
    <w:p w:rsidR="001721ED" w:rsidRPr="001721ED" w:rsidRDefault="00BD0937" w:rsidP="00CC0F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Низинское сельское поселение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Е.В. Клухина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F80" w:rsidRDefault="005D1F80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B1E" w:rsidRDefault="00DA4B1E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4B1E" w:rsidRDefault="00DA4B1E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8DF" w:rsidRDefault="00ED38D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8DF" w:rsidRDefault="00ED38D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8DF" w:rsidRDefault="00ED38D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8DF" w:rsidRDefault="00ED38D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8DF" w:rsidRDefault="00ED38D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8DF" w:rsidRDefault="00ED38D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8DF" w:rsidRDefault="00ED38D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8DF" w:rsidRPr="00BD0937" w:rsidRDefault="00ED38DF" w:rsidP="00BD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21ED" w:rsidRPr="00BD0937" w:rsidRDefault="001721ED" w:rsidP="00BD09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0937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  <w:r w:rsidR="00485E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 w:rsidRPr="00BD09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721ED" w:rsidRPr="00BD0937" w:rsidRDefault="001721ED" w:rsidP="00BD09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09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</w:t>
      </w:r>
      <w:r w:rsidR="00BD09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местной </w:t>
      </w:r>
      <w:r w:rsidRPr="00BD0937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</w:p>
    <w:p w:rsidR="001721ED" w:rsidRDefault="00BD0937" w:rsidP="00BD09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 Низинское сельское поселение </w:t>
      </w:r>
    </w:p>
    <w:p w:rsidR="00BD0937" w:rsidRDefault="00BD0937" w:rsidP="00BD09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</w:t>
      </w:r>
      <w:r w:rsidR="00ED38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0F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28.12.2019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№</w:t>
      </w:r>
      <w:r w:rsidR="00ED38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0F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410 </w:t>
      </w:r>
    </w:p>
    <w:p w:rsidR="00F9076A" w:rsidRDefault="00F9076A" w:rsidP="00BD09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076A" w:rsidRPr="00BD0937" w:rsidRDefault="00F9076A" w:rsidP="00BD09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Порядок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муниципального образования Низинское </w:t>
      </w:r>
      <w:proofErr w:type="gramStart"/>
      <w:r w:rsidRPr="00ED38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сельское</w:t>
      </w:r>
      <w:proofErr w:type="gramEnd"/>
      <w:r w:rsidRPr="00ED38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8DF" w:rsidRPr="00ED38DF" w:rsidRDefault="00ED38DF" w:rsidP="00ED38D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Общие положения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определяет процедуру 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</w:t>
      </w:r>
      <w:r w:rsidRPr="00ED38DF">
        <w:rPr>
          <w:rFonts w:ascii="Times New Roman CYR" w:eastAsia="Times New Roman" w:hAnsi="Times New Roman CYR" w:cs="Times New Roman CYR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proofErr w:type="gramStart"/>
      <w:r w:rsidRPr="00ED38DF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ED38DF">
        <w:rPr>
          <w:rFonts w:ascii="Times New Roman" w:eastAsia="Times New Roman" w:hAnsi="Times New Roman" w:cs="Times New Roman"/>
          <w:sz w:val="24"/>
          <w:szCs w:val="24"/>
        </w:rPr>
        <w:t>униципальное образование).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2. Понятия, используемые в настоящем Порядке, означают следующее: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"куратор налогового расхода" – </w:t>
      </w:r>
      <w:r w:rsidRPr="00ED38DF">
        <w:rPr>
          <w:rFonts w:ascii="Times New Roman CYR" w:eastAsia="Times New Roman" w:hAnsi="Times New Roman CYR" w:cs="Times New Roman CYR"/>
          <w:sz w:val="24"/>
          <w:szCs w:val="24"/>
        </w:rPr>
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 (долее - администрация поселения), ответственная в соответствии с полномочиями, установленными муниципальными правовыми актами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8DF">
        <w:rPr>
          <w:rFonts w:ascii="Times New Roman" w:eastAsia="Times New Roman" w:hAnsi="Times New Roman" w:cs="Times New Roman"/>
          <w:sz w:val="24"/>
          <w:szCs w:val="24"/>
        </w:rPr>
        <w:t>"нормативные характеристики налоговых расходов муниципального образования"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  <w:proofErr w:type="gramEnd"/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"оценка налоговых расходов муниципального образования"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"оценка объемов налоговых расходов муниципального образования" - определение объемов выпадающих доходов бюджетов муниципальных образований, обусловленных льготами, предоставленными плательщикам;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"оценка эффективности налоговых расходов муниципального образования"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"перечень налоговых расходов муниципального образования"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"плательщики" - плательщики налогов;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lastRenderedPageBreak/>
        <w:t>"социальные налоговые расходы муниципального образования"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"стимулирующие налоговые расходы муниципального образования"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"технические налоговые расходы муниципального образования"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"фискальные характеристики налоговых расходов муниципального образования"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"целевые характеристики налогового расхода муниципального образования"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3. В целях оценки налоговых расходов муниципального образования куратор налоговых расходов: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а) определяет порядок формирования перечня налоговых расходов муниципального образования;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б) определяет правила формирования информации о нормативных, целевых и фискальных характеристиках налоговых расходов муниципального образования;</w:t>
      </w:r>
    </w:p>
    <w:p w:rsidR="00ED38DF" w:rsidRPr="00ED38DF" w:rsidRDefault="00ED38DF" w:rsidP="00ED38D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в) определяет порядок оценки эффективности налоговых расходов муниципального образования.</w:t>
      </w:r>
    </w:p>
    <w:p w:rsidR="00ED38DF" w:rsidRPr="00ED38DF" w:rsidRDefault="00ED38DF" w:rsidP="00ED38D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II. Формирование перечня налоговых расходов муниципального образования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4. Перечень налоговых расходов на очередной финансовый год и плановый период разрабатывается администрацией поселения. В целях </w:t>
      </w:r>
      <w:proofErr w:type="gramStart"/>
      <w:r w:rsidRPr="00ED38DF">
        <w:rPr>
          <w:rFonts w:ascii="Times New Roman" w:eastAsia="Times New Roman" w:hAnsi="Times New Roman" w:cs="Times New Roman"/>
          <w:sz w:val="24"/>
          <w:szCs w:val="24"/>
        </w:rPr>
        <w:t>проведения оценки эффективности налоговых расходов муниципального образования</w:t>
      </w:r>
      <w:proofErr w:type="gramEnd"/>
      <w:r w:rsidRPr="00ED38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а) администрация ежегодно до 1 февраля направляет территориальному управлению Федеральной налоговой службы сведения о категориях плательщиков,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информации, предусмотренной приложением;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8DF">
        <w:rPr>
          <w:rFonts w:ascii="Times New Roman" w:eastAsia="Times New Roman" w:hAnsi="Times New Roman" w:cs="Times New Roman"/>
          <w:sz w:val="24"/>
          <w:szCs w:val="24"/>
        </w:rPr>
        <w:t>б) территориальное управление Федеральной налоговой службы по ежегодно до 1 апреля направляют в администрацию информацию о фискальных характеристиках налоговых расходов муниципального образования за год, предшествующий отчетному году, а так 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сведения о количестве плательщиков, воспользовавшихся льготами;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сведения о суммах выпадающих доходов по каждому налоговому расходу;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в) территориальное управление Федеральной налоговой службы направляет ежегодно до 25 июля в администрацию информацию о фискальных характеристиках налоговых расходов муниципального образования за отчетный финансовый год; 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г) администрация до 20 августа при необходимости уточняет информацию в перечне налоговых расходов согласно приложению к настоящему документу;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8DF">
        <w:rPr>
          <w:rFonts w:ascii="Times New Roman" w:eastAsia="Times New Roman" w:hAnsi="Times New Roman" w:cs="Times New Roman"/>
          <w:sz w:val="24"/>
          <w:szCs w:val="24"/>
        </w:rPr>
        <w:t>д) информация о налоговых расходах муниципального образования размещается до 15 сентября на официальном сайте</w:t>
      </w:r>
      <w:proofErr w:type="gramEnd"/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ED38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nizino.info </w:t>
        </w:r>
      </w:hyperlink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 поселения в информационно-</w:t>
      </w:r>
      <w:r w:rsidRPr="00ED38DF">
        <w:rPr>
          <w:rFonts w:ascii="Times New Roman" w:eastAsia="Times New Roman" w:hAnsi="Times New Roman" w:cs="Times New Roman"/>
          <w:sz w:val="24"/>
          <w:szCs w:val="24"/>
        </w:rPr>
        <w:lastRenderedPageBreak/>
        <w:t>телекоммуникационной сети «Интернет».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III. Правила формирования информации о нормативных, целевых и фискальных  характеристиках налоговых расходов муниципального образования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5. Информация о нормативных и целевых характеристиках формируется Администрацией поселения.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Нормативные характеристики налоговых расходов муниципального образования включают в себя информацию муниципальных правовых </w:t>
      </w:r>
      <w:proofErr w:type="gramStart"/>
      <w:r w:rsidRPr="00ED38DF">
        <w:rPr>
          <w:rFonts w:ascii="Times New Roman" w:eastAsia="Times New Roman" w:hAnsi="Times New Roman" w:cs="Times New Roman"/>
          <w:sz w:val="24"/>
          <w:szCs w:val="24"/>
        </w:rPr>
        <w:t>актов</w:t>
      </w:r>
      <w:proofErr w:type="gramEnd"/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 которыми предусматриваются налоговые льготы, освобождения и иные преференции по налогам: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- дата, номер, наименование муниципального правового акта (решения сессии);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- наименование налогов (земельный налог, налог на имущество физических лиц), по которым установлены льготы;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- категории плательщиков, для которых предусмотрены льготы;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- иные характеристики, предусмотренные муниципальными правовыми актами (решениями Совета депутатов).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Территориальное управление Федеральной налоговой службы (согласно срокам, установленным данным документом) предоставляет в администрацию поселения информацию о фискальных характеристиках налоговых расходов муниципального образования: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- сведения о численности получателей льгот по муниципальному образованию, по категориям плательщиков и видам налогов.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</w:t>
      </w:r>
      <w:r w:rsidRPr="00ED38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V</w:t>
      </w:r>
      <w:r w:rsidRPr="00ED38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 Оценка эффективности налоговых расходов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6. Оценка эффективности налоговых расходов муниципального образования осуществляется администрацией муниципального образования и включает: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- оценку целесообразности налоговых расходов муниципального образования;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- оценку результативности налоговых расходов муниципального образования.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7. Критериями целесообразности налоговых расходов муниципального образования являются: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соответствие налоговых расходов муниципального образования целям 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востребованность плательщиками предоставленных льгот, </w:t>
      </w:r>
      <w:proofErr w:type="gramStart"/>
      <w:r w:rsidRPr="00ED38DF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</w:t>
      </w:r>
      <w:r w:rsidRPr="00ED38DF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8.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9.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</w:t>
      </w:r>
      <w:proofErr w:type="gramStart"/>
      <w:r w:rsidRPr="00ED38DF">
        <w:rPr>
          <w:rFonts w:ascii="Times New Roman" w:eastAsia="Times New Roman" w:hAnsi="Times New Roman" w:cs="Times New Roman"/>
          <w:sz w:val="24"/>
          <w:szCs w:val="24"/>
        </w:rPr>
        <w:t>применения альтернативных механизмов достижения целей муниципальной программы</w:t>
      </w:r>
      <w:proofErr w:type="gramEnd"/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 и (или) целей социально-экономической политики, не относящихся к муниципальным программам.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ED38DF">
        <w:rPr>
          <w:rFonts w:ascii="Times New Roman" w:eastAsia="Times New Roman" w:hAnsi="Times New Roman" w:cs="Times New Roman"/>
          <w:sz w:val="24"/>
          <w:szCs w:val="24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</w:t>
      </w:r>
      <w:proofErr w:type="gramEnd"/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 имеющих право на льготы за счет средств бюджета муниципального образования;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льготы;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ED38DF">
        <w:rPr>
          <w:rFonts w:ascii="Times New Roman" w:eastAsia="Times New Roman" w:hAnsi="Times New Roman" w:cs="Times New Roman"/>
          <w:sz w:val="24"/>
          <w:szCs w:val="24"/>
        </w:rPr>
        <w:t>По итогам оценки эффективности налогового расхода муниципального образования администрация муниципального образования (куратор налогового 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</w:t>
      </w:r>
      <w:proofErr w:type="gramEnd"/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альтернативных </w:t>
      </w:r>
      <w:proofErr w:type="gramStart"/>
      <w:r w:rsidRPr="00ED38DF">
        <w:rPr>
          <w:rFonts w:ascii="Times New Roman" w:eastAsia="Times New Roman" w:hAnsi="Times New Roman" w:cs="Times New Roman"/>
          <w:sz w:val="24"/>
          <w:szCs w:val="24"/>
        </w:rPr>
        <w:t>механизмов достижения целей программы муниципального образования</w:t>
      </w:r>
      <w:proofErr w:type="gramEnd"/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программам.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 xml:space="preserve">12.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 проведении </w:t>
      </w:r>
      <w:proofErr w:type="gramStart"/>
      <w:r w:rsidRPr="00ED38DF">
        <w:rPr>
          <w:rFonts w:ascii="Times New Roman" w:eastAsia="Times New Roman" w:hAnsi="Times New Roman" w:cs="Times New Roman"/>
          <w:sz w:val="24"/>
          <w:szCs w:val="24"/>
        </w:rPr>
        <w:t>оценки эффективности реализации программ муниципального образования</w:t>
      </w:r>
      <w:proofErr w:type="gramEnd"/>
      <w:r w:rsidRPr="00ED38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8DF">
        <w:rPr>
          <w:rFonts w:ascii="Times New Roman" w:eastAsia="Times New Roman" w:hAnsi="Times New Roman" w:cs="Times New Roman"/>
          <w:b/>
          <w:sz w:val="24"/>
          <w:szCs w:val="24"/>
        </w:rPr>
        <w:t>показателей для проведения оценки налоговых расходов 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</w:p>
    <w:p w:rsidR="00ED38DF" w:rsidRPr="00ED38DF" w:rsidRDefault="00ED38DF" w:rsidP="00ED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29"/>
        <w:gridCol w:w="33"/>
        <w:gridCol w:w="2324"/>
      </w:tblGrid>
      <w:tr w:rsidR="00ED38DF" w:rsidRPr="00ED38DF" w:rsidTr="00403420">
        <w:trPr>
          <w:trHeight w:val="284"/>
        </w:trPr>
        <w:tc>
          <w:tcPr>
            <w:tcW w:w="7371" w:type="dxa"/>
            <w:gridSpan w:val="3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324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данных</w:t>
            </w:r>
          </w:p>
        </w:tc>
      </w:tr>
      <w:tr w:rsidR="00ED38DF" w:rsidRPr="00ED38DF" w:rsidTr="00403420">
        <w:trPr>
          <w:trHeight w:val="284"/>
        </w:trPr>
        <w:tc>
          <w:tcPr>
            <w:tcW w:w="9695" w:type="dxa"/>
            <w:gridSpan w:val="4"/>
          </w:tcPr>
          <w:p w:rsidR="00ED38DF" w:rsidRPr="00ED38DF" w:rsidRDefault="00ED38DF" w:rsidP="00ED38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ED38DF" w:rsidRPr="00ED38DF" w:rsidTr="00403420">
        <w:trPr>
          <w:trHeight w:val="284"/>
        </w:trPr>
        <w:tc>
          <w:tcPr>
            <w:tcW w:w="7338" w:type="dxa"/>
            <w:gridSpan w:val="2"/>
          </w:tcPr>
          <w:p w:rsidR="00ED38DF" w:rsidRPr="00ED38DF" w:rsidRDefault="00ED38DF" w:rsidP="00ED38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357" w:type="dxa"/>
            <w:gridSpan w:val="2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ED38DF" w:rsidRPr="00ED38DF" w:rsidTr="00403420">
        <w:trPr>
          <w:trHeight w:val="284"/>
        </w:trPr>
        <w:tc>
          <w:tcPr>
            <w:tcW w:w="9695" w:type="dxa"/>
            <w:gridSpan w:val="4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Нормативные характеристики налоговых расходов муниципального образования</w:t>
            </w:r>
          </w:p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8DF" w:rsidRPr="00ED38DF" w:rsidTr="00403420">
        <w:trPr>
          <w:trHeight w:val="284"/>
        </w:trPr>
        <w:tc>
          <w:tcPr>
            <w:tcW w:w="709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gridSpan w:val="2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ED38DF" w:rsidRPr="00ED38DF" w:rsidTr="00403420">
        <w:trPr>
          <w:trHeight w:val="284"/>
        </w:trPr>
        <w:tc>
          <w:tcPr>
            <w:tcW w:w="709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gridSpan w:val="2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ED38DF" w:rsidRPr="00ED38DF" w:rsidTr="00403420">
        <w:trPr>
          <w:trHeight w:val="284"/>
        </w:trPr>
        <w:tc>
          <w:tcPr>
            <w:tcW w:w="709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gridSpan w:val="2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ED38DF" w:rsidRPr="00ED38DF" w:rsidTr="00403420">
        <w:trPr>
          <w:trHeight w:val="284"/>
        </w:trPr>
        <w:tc>
          <w:tcPr>
            <w:tcW w:w="709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gridSpan w:val="2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ED38DF" w:rsidRPr="00ED38DF" w:rsidTr="00403420">
        <w:trPr>
          <w:trHeight w:val="284"/>
        </w:trPr>
        <w:tc>
          <w:tcPr>
            <w:tcW w:w="709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gridSpan w:val="2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Даты начала </w:t>
            </w:r>
            <w:proofErr w:type="gramStart"/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ED38DF" w:rsidRPr="00ED38DF" w:rsidTr="00403420">
        <w:trPr>
          <w:trHeight w:val="284"/>
        </w:trPr>
        <w:tc>
          <w:tcPr>
            <w:tcW w:w="709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gridSpan w:val="2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ED38DF" w:rsidRPr="00ED38DF" w:rsidTr="00403420">
        <w:trPr>
          <w:trHeight w:val="284"/>
        </w:trPr>
        <w:tc>
          <w:tcPr>
            <w:tcW w:w="709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  <w:gridSpan w:val="2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ED38DF" w:rsidRPr="00ED38DF" w:rsidTr="00403420">
        <w:trPr>
          <w:trHeight w:val="284"/>
        </w:trPr>
        <w:tc>
          <w:tcPr>
            <w:tcW w:w="9695" w:type="dxa"/>
            <w:gridSpan w:val="4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Целевые характеристики налоговых расходов муниципального образования</w:t>
            </w:r>
          </w:p>
        </w:tc>
      </w:tr>
      <w:tr w:rsidR="00ED38DF" w:rsidRPr="00ED38DF" w:rsidTr="00403420">
        <w:trPr>
          <w:trHeight w:val="284"/>
        </w:trPr>
        <w:tc>
          <w:tcPr>
            <w:tcW w:w="709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  <w:gridSpan w:val="2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324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ED38DF" w:rsidRPr="00ED38DF" w:rsidTr="00403420">
        <w:trPr>
          <w:trHeight w:val="284"/>
        </w:trPr>
        <w:tc>
          <w:tcPr>
            <w:tcW w:w="709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  <w:gridSpan w:val="2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324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ED38DF" w:rsidRPr="00ED38DF" w:rsidTr="00403420">
        <w:trPr>
          <w:trHeight w:val="284"/>
        </w:trPr>
        <w:tc>
          <w:tcPr>
            <w:tcW w:w="709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  <w:gridSpan w:val="2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</w:tr>
      <w:tr w:rsidR="00ED38DF" w:rsidRPr="00ED38DF" w:rsidTr="00403420">
        <w:trPr>
          <w:trHeight w:val="284"/>
        </w:trPr>
        <w:tc>
          <w:tcPr>
            <w:tcW w:w="709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662" w:type="dxa"/>
            <w:gridSpan w:val="2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ED38DF" w:rsidRPr="00ED38DF" w:rsidTr="00403420">
        <w:trPr>
          <w:trHeight w:val="284"/>
        </w:trPr>
        <w:tc>
          <w:tcPr>
            <w:tcW w:w="709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  <w:gridSpan w:val="2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24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ED38DF" w:rsidRPr="00ED38DF" w:rsidTr="00403420">
        <w:trPr>
          <w:trHeight w:val="284"/>
        </w:trPr>
        <w:tc>
          <w:tcPr>
            <w:tcW w:w="709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  <w:gridSpan w:val="2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ED38DF" w:rsidRPr="00ED38DF" w:rsidTr="00403420">
        <w:trPr>
          <w:trHeight w:val="284"/>
        </w:trPr>
        <w:tc>
          <w:tcPr>
            <w:tcW w:w="709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  <w:gridSpan w:val="2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 </w:t>
            </w:r>
          </w:p>
        </w:tc>
        <w:tc>
          <w:tcPr>
            <w:tcW w:w="2324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ED38DF" w:rsidRPr="00ED38DF" w:rsidTr="00403420">
        <w:trPr>
          <w:trHeight w:val="284"/>
        </w:trPr>
        <w:tc>
          <w:tcPr>
            <w:tcW w:w="9695" w:type="dxa"/>
            <w:gridSpan w:val="4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ED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D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ED38DF" w:rsidRPr="00ED38DF" w:rsidTr="00403420">
        <w:trPr>
          <w:trHeight w:val="284"/>
        </w:trPr>
        <w:tc>
          <w:tcPr>
            <w:tcW w:w="709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  <w:gridSpan w:val="2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</w:t>
            </w:r>
            <w:proofErr w:type="spellStart"/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4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ФНС </w:t>
            </w:r>
          </w:p>
        </w:tc>
      </w:tr>
      <w:tr w:rsidR="00ED38DF" w:rsidRPr="00ED38DF" w:rsidTr="00403420">
        <w:trPr>
          <w:trHeight w:val="284"/>
        </w:trPr>
        <w:tc>
          <w:tcPr>
            <w:tcW w:w="709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  <w:gridSpan w:val="2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</w:t>
            </w:r>
            <w:proofErr w:type="spellStart"/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4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ED38DF" w:rsidRPr="00ED38DF" w:rsidTr="00403420">
        <w:trPr>
          <w:trHeight w:val="284"/>
        </w:trPr>
        <w:tc>
          <w:tcPr>
            <w:tcW w:w="709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  <w:gridSpan w:val="2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управление ФНС </w:t>
            </w:r>
          </w:p>
        </w:tc>
      </w:tr>
      <w:tr w:rsidR="00ED38DF" w:rsidRPr="00ED38DF" w:rsidTr="00403420">
        <w:trPr>
          <w:trHeight w:val="284"/>
        </w:trPr>
        <w:tc>
          <w:tcPr>
            <w:tcW w:w="709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  <w:gridSpan w:val="2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2324" w:type="dxa"/>
          </w:tcPr>
          <w:p w:rsidR="00ED38DF" w:rsidRPr="00ED38DF" w:rsidRDefault="00ED38DF" w:rsidP="00ED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D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</w:tbl>
    <w:p w:rsidR="00485E54" w:rsidRPr="00485E54" w:rsidRDefault="00485E54" w:rsidP="00485E54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D5B" w:rsidRPr="001721ED" w:rsidRDefault="00394D5B" w:rsidP="00172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4D5B" w:rsidRPr="001721ED" w:rsidSect="00610DD3">
      <w:footerReference w:type="default" r:id="rId10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2B" w:rsidRDefault="002C772B" w:rsidP="009003F2">
      <w:pPr>
        <w:spacing w:after="0" w:line="240" w:lineRule="auto"/>
      </w:pPr>
      <w:r>
        <w:separator/>
      </w:r>
    </w:p>
  </w:endnote>
  <w:endnote w:type="continuationSeparator" w:id="0">
    <w:p w:rsidR="002C772B" w:rsidRDefault="002C772B" w:rsidP="0090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856027"/>
      <w:docPartObj>
        <w:docPartGallery w:val="Page Numbers (Bottom of Page)"/>
        <w:docPartUnique/>
      </w:docPartObj>
    </w:sdtPr>
    <w:sdtEndPr/>
    <w:sdtContent>
      <w:p w:rsidR="009003F2" w:rsidRDefault="009003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F9D">
          <w:rPr>
            <w:noProof/>
          </w:rPr>
          <w:t>7</w:t>
        </w:r>
        <w:r>
          <w:fldChar w:fldCharType="end"/>
        </w:r>
      </w:p>
    </w:sdtContent>
  </w:sdt>
  <w:p w:rsidR="009003F2" w:rsidRDefault="009003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2B" w:rsidRDefault="002C772B" w:rsidP="009003F2">
      <w:pPr>
        <w:spacing w:after="0" w:line="240" w:lineRule="auto"/>
      </w:pPr>
      <w:r>
        <w:separator/>
      </w:r>
    </w:p>
  </w:footnote>
  <w:footnote w:type="continuationSeparator" w:id="0">
    <w:p w:rsidR="002C772B" w:rsidRDefault="002C772B" w:rsidP="00900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527E6F"/>
    <w:multiLevelType w:val="hybridMultilevel"/>
    <w:tmpl w:val="91D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93292"/>
    <w:multiLevelType w:val="hybridMultilevel"/>
    <w:tmpl w:val="9C84E3E0"/>
    <w:lvl w:ilvl="0" w:tplc="1DA251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7954AA"/>
    <w:multiLevelType w:val="hybridMultilevel"/>
    <w:tmpl w:val="660C675C"/>
    <w:lvl w:ilvl="0" w:tplc="1DA2517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ED"/>
    <w:rsid w:val="00171AE1"/>
    <w:rsid w:val="001721ED"/>
    <w:rsid w:val="002C772B"/>
    <w:rsid w:val="002F783A"/>
    <w:rsid w:val="003377C8"/>
    <w:rsid w:val="00394D5B"/>
    <w:rsid w:val="003B43F0"/>
    <w:rsid w:val="00485E54"/>
    <w:rsid w:val="005178A9"/>
    <w:rsid w:val="0059402D"/>
    <w:rsid w:val="005D1F80"/>
    <w:rsid w:val="00610DD3"/>
    <w:rsid w:val="00787A6F"/>
    <w:rsid w:val="007A0DF9"/>
    <w:rsid w:val="00841A9C"/>
    <w:rsid w:val="009003F2"/>
    <w:rsid w:val="00BD0937"/>
    <w:rsid w:val="00C53649"/>
    <w:rsid w:val="00C957F8"/>
    <w:rsid w:val="00CC0F9D"/>
    <w:rsid w:val="00DA4B1E"/>
    <w:rsid w:val="00ED38DF"/>
    <w:rsid w:val="00F9076A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3F2"/>
  </w:style>
  <w:style w:type="paragraph" w:styleId="a8">
    <w:name w:val="footer"/>
    <w:basedOn w:val="a"/>
    <w:link w:val="a9"/>
    <w:uiPriority w:val="99"/>
    <w:unhideWhenUsed/>
    <w:rsid w:val="0090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3F2"/>
  </w:style>
  <w:style w:type="paragraph" w:styleId="a8">
    <w:name w:val="footer"/>
    <w:basedOn w:val="a"/>
    <w:link w:val="a9"/>
    <w:uiPriority w:val="99"/>
    <w:unhideWhenUsed/>
    <w:rsid w:val="0090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hn41&amp;from=yandex.ru%3Byandsearch%3Bweb%3B%3B&amp;text=&amp;etext=6803.0W1Zom-sbIxovgFLkXDQiePSXtOXdBwijCOYjolqHED5_cLt2Wl9Fie-dTVPfaersUtjH1P2vB_KMsG_9bcAFAPR-rXVuveEY4yoqwMVEyupwx9NQpqNpX3U06C3R9X9bXr4zQtiWREumTU59WqTIkD6EPYGc98oi_iy7gLchgM.cc0242e098505fdccda6f3e108822508ca9c1dbc&amp;uuid=&amp;state=PEtFfuTeVD4jaxywoSUvtB2i7c0_vxGd2E9eR729KuIQGpPxcKWQSHSdfi63Is_-FTQakDLX4CmxVSNWiaBAr8VxoJp6-z5b&amp;&amp;cst=AiuY0DBWFJ5fN_r-AEszk73OTmOvMAD-cRV3E8Fp4-jPJFMXVR-F7DwpI-zEHPEDdMPkO7UDmZnAQoDrDq23SwNUGD0xA0U7HWtGB99OUhpxlJYpxroGySuwXieJm09eDk0pBZEN6n1z3re-oUMJsp50jtA7VEQ33vkck9H6ODMALPLHseBMloN50mP_x361B_Lby1kzXuW1pyp59GgYr7N7aRh5ID-iXpNgMqF6C6kUtJpytA1EKslGs0vF4RFVmI60tjFLF3SYod5eOaCNN5MV-BH_XvwR5cXEEo4Ix3RquLs9keslPAXmGqWPj11A0sAKeeQBpZIQFEggay5h8Q,,&amp;data=UlNrNmk5WktYejR0eWJFYk1Ldmtxb2pSaEJkdVpwVVZEdmlzdUZQVG1PTHJmYlpLWGNMSXN2bWxEaTdiRmduX1lGVTZLUEd4Q0pTUmd0czJ4VWdscU9PRlJPZ0ZteGEtbVNyTUsxQVBxcWcs&amp;sign=a2279ebe83d74a6c98f6c455787beffb&amp;keyno=0&amp;b64e=2&amp;ref=orjY4mGPRjk5boDnW0uvlpAgqs5Jg3quKLfGKhgcZzlQ3PZ0FIM1QQRgD_tvxQYDgiv2gT9a2xmzZ6MWkfCazWfA9AlVevDCXTfZ9WGvrSDbelYAMQiiwhW6hSLWPWs-Ro7hUXjbOvTTCD0WmxeFBk7_zYR-j4LOCkgqYfAhHYML9FUxrrYOdOomF8Qpcqw1BTVB6E85L0xM03ZJoSBlnhf_A_B19d33_VdGgqPO1AMJ7quZSWfW9kOw9R_HD2POUeyZgPkimW_ZD8lxU7Z5RF6XP8iHCP49WBZVsN2TEM4c52xs7KFfVT9mu5jihtsSha_tRw_NgReYx9ppSzR04os10q427pJhVZBmXMuAMNiEsk99KG02huH-cYrJ3xjAluX3LAJYe4R32knWLtAy7Y8eKvMM6N_4kEA23WcYektIB6I63OlEDq5-xrE6lJOA&amp;l10n=ru&amp;rp=1&amp;cts=1570787992090%40%40events%3D%5B%7B%22event%22%3A%22click%22%2C%22id%22%3A%22hn41%22%2C%22cts%22%3A1570787992090%2C%22fast%22%3A%7B%22organic%22%3A1%7D%2C%22service%22%3A%22web%22%2C%22event-id%22%3A%22k1lym3oaaa%22%7D%5D&amp;mc=1&amp;hdtime=10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2019-12-26T13:53:00Z</cp:lastPrinted>
  <dcterms:created xsi:type="dcterms:W3CDTF">2019-12-28T06:43:00Z</dcterms:created>
  <dcterms:modified xsi:type="dcterms:W3CDTF">2019-12-28T06:43:00Z</dcterms:modified>
</cp:coreProperties>
</file>